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C7" w:rsidRPr="00B95AC2" w:rsidRDefault="001574C7" w:rsidP="00B12310">
      <w:pPr>
        <w:tabs>
          <w:tab w:val="right" w:pos="9498"/>
        </w:tabs>
        <w:spacing w:after="0" w:line="240" w:lineRule="auto"/>
        <w:rPr>
          <w:color w:val="A6A6A6"/>
          <w:sz w:val="28"/>
          <w:szCs w:val="28"/>
          <w:u w:val="single"/>
          <w:lang w:val="en-US"/>
        </w:rPr>
      </w:pPr>
      <w:bookmarkStart w:id="0" w:name="_GoBack"/>
      <w:bookmarkEnd w:id="0"/>
      <w:r w:rsidRPr="00B95AC2">
        <w:rPr>
          <w:noProof/>
          <w:color w:val="A6A6A6"/>
          <w:sz w:val="28"/>
          <w:szCs w:val="28"/>
          <w:u w:val="single"/>
          <w:lang w:val="en-US"/>
        </w:rPr>
        <w:drawing>
          <wp:inline distT="0" distB="0" distL="0" distR="0" wp14:anchorId="574D471F" wp14:editId="4AAE5830">
            <wp:extent cx="1402080" cy="944880"/>
            <wp:effectExtent l="19050" t="0" r="7620" b="0"/>
            <wp:docPr id="7" name="Picture 2" descr="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AC2">
        <w:rPr>
          <w:color w:val="A6A6A6"/>
          <w:sz w:val="28"/>
          <w:szCs w:val="28"/>
          <w:u w:val="single"/>
          <w:lang w:val="en-US"/>
        </w:rPr>
        <w:tab/>
      </w:r>
      <w:r w:rsidRPr="00B95AC2">
        <w:rPr>
          <w:noProof/>
          <w:color w:val="A6A6A6"/>
          <w:sz w:val="28"/>
          <w:szCs w:val="28"/>
          <w:u w:val="single"/>
          <w:lang w:val="en-US"/>
        </w:rPr>
        <w:drawing>
          <wp:inline distT="0" distB="0" distL="0" distR="0" wp14:anchorId="1D7A00CE" wp14:editId="6C7DB0BB">
            <wp:extent cx="2286000" cy="94488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C7" w:rsidRPr="00B95AC2" w:rsidRDefault="001574C7" w:rsidP="00B1231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574C7" w:rsidRPr="00B95AC2" w:rsidRDefault="00B12310" w:rsidP="00B12310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Types </w:t>
      </w:r>
      <w:r w:rsidR="006B1486">
        <w:rPr>
          <w:b/>
          <w:sz w:val="28"/>
          <w:szCs w:val="28"/>
          <w:u w:val="single"/>
          <w:lang w:val="en-US"/>
        </w:rPr>
        <w:t>of Submitted Reports FATCA - 2016</w:t>
      </w:r>
    </w:p>
    <w:p w:rsidR="001574C7" w:rsidRPr="00B95AC2" w:rsidRDefault="001574C7" w:rsidP="00B12310">
      <w:pPr>
        <w:spacing w:after="0" w:line="240" w:lineRule="auto"/>
        <w:ind w:left="360"/>
        <w:jc w:val="both"/>
        <w:rPr>
          <w:sz w:val="28"/>
          <w:szCs w:val="28"/>
          <w:lang w:val="en-US"/>
        </w:rPr>
      </w:pPr>
    </w:p>
    <w:p w:rsidR="000C00DC" w:rsidRDefault="001574C7" w:rsidP="00B12310">
      <w:pPr>
        <w:spacing w:after="0" w:line="240" w:lineRule="auto"/>
        <w:jc w:val="both"/>
        <w:rPr>
          <w:sz w:val="28"/>
          <w:szCs w:val="28"/>
          <w:lang w:val="en-US"/>
        </w:rPr>
      </w:pPr>
      <w:r w:rsidRPr="00FB6B6B">
        <w:rPr>
          <w:sz w:val="28"/>
          <w:szCs w:val="28"/>
          <w:lang w:val="en-US"/>
        </w:rPr>
        <w:t xml:space="preserve">The Tax Department, under the FATCA Intergovernmental Agreement, would like to inform all the Financial Institutions (FI) and their representatives that, </w:t>
      </w:r>
      <w:r w:rsidR="00B12310">
        <w:rPr>
          <w:sz w:val="28"/>
          <w:szCs w:val="28"/>
          <w:lang w:val="en-US"/>
        </w:rPr>
        <w:t>for</w:t>
      </w:r>
      <w:r w:rsidRPr="00FB6B6B">
        <w:rPr>
          <w:sz w:val="28"/>
          <w:szCs w:val="28"/>
          <w:lang w:val="en-US"/>
        </w:rPr>
        <w:t xml:space="preserve"> the submission </w:t>
      </w:r>
      <w:r w:rsidR="00B12310">
        <w:rPr>
          <w:sz w:val="28"/>
          <w:szCs w:val="28"/>
          <w:lang w:val="en-US"/>
        </w:rPr>
        <w:t>of any</w:t>
      </w:r>
      <w:r w:rsidRPr="00FB6B6B">
        <w:rPr>
          <w:sz w:val="28"/>
          <w:szCs w:val="28"/>
          <w:lang w:val="en-US"/>
        </w:rPr>
        <w:t xml:space="preserve"> FATCA reports</w:t>
      </w:r>
      <w:r w:rsidR="00B12310">
        <w:rPr>
          <w:sz w:val="28"/>
          <w:szCs w:val="28"/>
          <w:lang w:val="en-US"/>
        </w:rPr>
        <w:t xml:space="preserve"> beginning from the 01/08/2016 have to use the following reporting types</w:t>
      </w:r>
      <w:r w:rsidR="0083073C">
        <w:rPr>
          <w:sz w:val="28"/>
          <w:szCs w:val="28"/>
          <w:lang w:val="en-US"/>
        </w:rPr>
        <w:t>:</w:t>
      </w:r>
    </w:p>
    <w:p w:rsidR="000C00DC" w:rsidRDefault="000C00DC" w:rsidP="00B12310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B12310" w:rsidRPr="00B12310" w:rsidRDefault="00B12310" w:rsidP="00B1231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sz w:val="28"/>
          <w:szCs w:val="28"/>
          <w:lang w:val="en-US"/>
        </w:rPr>
      </w:pPr>
      <w:r w:rsidRPr="00B12310">
        <w:rPr>
          <w:sz w:val="28"/>
          <w:szCs w:val="28"/>
          <w:lang w:val="en-US"/>
        </w:rPr>
        <w:t>FATCA1 = New Data</w:t>
      </w:r>
    </w:p>
    <w:p w:rsidR="00B12310" w:rsidRPr="00B12310" w:rsidRDefault="00B12310" w:rsidP="00B1231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sz w:val="28"/>
          <w:szCs w:val="28"/>
          <w:lang w:val="en-US"/>
        </w:rPr>
      </w:pPr>
      <w:r w:rsidRPr="00B12310">
        <w:rPr>
          <w:sz w:val="28"/>
          <w:szCs w:val="28"/>
          <w:lang w:val="en-US"/>
        </w:rPr>
        <w:t>FATCA3 = Void Data</w:t>
      </w:r>
    </w:p>
    <w:p w:rsidR="000C00DC" w:rsidRDefault="00B12310" w:rsidP="00B1231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sz w:val="28"/>
          <w:szCs w:val="28"/>
          <w:lang w:val="en-US"/>
        </w:rPr>
      </w:pPr>
      <w:r w:rsidRPr="00B12310">
        <w:rPr>
          <w:sz w:val="28"/>
          <w:szCs w:val="28"/>
          <w:lang w:val="en-US"/>
        </w:rPr>
        <w:t>FATCA4 = Amended Data</w:t>
      </w:r>
      <w:r w:rsidR="0083073C">
        <w:rPr>
          <w:sz w:val="28"/>
          <w:szCs w:val="28"/>
          <w:lang w:val="en-US"/>
        </w:rPr>
        <w:t xml:space="preserve"> </w:t>
      </w:r>
    </w:p>
    <w:p w:rsidR="00B12310" w:rsidRDefault="00B12310" w:rsidP="00B12310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B12310" w:rsidRPr="00B12310" w:rsidRDefault="00B12310" w:rsidP="00B1231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12310">
        <w:rPr>
          <w:b/>
          <w:sz w:val="28"/>
          <w:szCs w:val="28"/>
          <w:lang w:val="en-US"/>
        </w:rPr>
        <w:t xml:space="preserve">The data should be submitted based on the instructions given in the FATCA XML v1.1 User Guide (Publication 5124), pages 13-14. </w:t>
      </w:r>
    </w:p>
    <w:p w:rsidR="00B12310" w:rsidRDefault="00B12310" w:rsidP="00B12310">
      <w:pPr>
        <w:pStyle w:val="ListParagraph"/>
        <w:spacing w:after="0" w:line="240" w:lineRule="auto"/>
        <w:ind w:left="360"/>
        <w:jc w:val="both"/>
        <w:rPr>
          <w:sz w:val="28"/>
          <w:szCs w:val="28"/>
          <w:lang w:val="en-US"/>
        </w:rPr>
      </w:pPr>
    </w:p>
    <w:p w:rsidR="000C00DC" w:rsidRDefault="0083073C" w:rsidP="00B12310">
      <w:pPr>
        <w:pStyle w:val="ListParagraph"/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Tax Department</w:t>
      </w:r>
    </w:p>
    <w:p w:rsidR="00905DFB" w:rsidRDefault="00C96DE7" w:rsidP="00B12310">
      <w:pPr>
        <w:pStyle w:val="ListParagraph"/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01</w:t>
      </w:r>
      <w:r w:rsidR="0083073C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08</w:t>
      </w:r>
      <w:r w:rsidR="0083073C">
        <w:rPr>
          <w:sz w:val="28"/>
          <w:szCs w:val="28"/>
          <w:lang w:val="en-US"/>
        </w:rPr>
        <w:t>/2016</w:t>
      </w:r>
    </w:p>
    <w:p w:rsidR="00B12310" w:rsidRDefault="00B12310">
      <w:pPr>
        <w:pStyle w:val="ListParagraph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sectPr w:rsidR="00B12310" w:rsidSect="009A253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A8" w:rsidRDefault="00600EA8">
      <w:pPr>
        <w:spacing w:after="0" w:line="240" w:lineRule="auto"/>
      </w:pPr>
      <w:r>
        <w:separator/>
      </w:r>
    </w:p>
  </w:endnote>
  <w:endnote w:type="continuationSeparator" w:id="0">
    <w:p w:rsidR="00600EA8" w:rsidRDefault="006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43" w:rsidRDefault="006B1486">
    <w:pPr>
      <w:pStyle w:val="Footer"/>
    </w:pPr>
    <w:r>
      <w:rPr>
        <w:sz w:val="20"/>
      </w:rPr>
      <w:t xml:space="preserve">Φακ. : </w:t>
    </w:r>
    <w:r>
      <w:rPr>
        <w:sz w:val="20"/>
        <w:lang w:val="en-US"/>
      </w:rPr>
      <w:t>05.14.001, 03.10.002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A8" w:rsidRDefault="00600EA8">
      <w:pPr>
        <w:spacing w:after="0" w:line="240" w:lineRule="auto"/>
      </w:pPr>
      <w:r>
        <w:separator/>
      </w:r>
    </w:p>
  </w:footnote>
  <w:footnote w:type="continuationSeparator" w:id="0">
    <w:p w:rsidR="00600EA8" w:rsidRDefault="0060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F1F"/>
    <w:multiLevelType w:val="hybridMultilevel"/>
    <w:tmpl w:val="C542EDD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B644E"/>
    <w:multiLevelType w:val="hybridMultilevel"/>
    <w:tmpl w:val="4B9AA88A"/>
    <w:lvl w:ilvl="0" w:tplc="2A08C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6C99"/>
    <w:multiLevelType w:val="hybridMultilevel"/>
    <w:tmpl w:val="C6B21B9E"/>
    <w:lvl w:ilvl="0" w:tplc="08E4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C7"/>
    <w:rsid w:val="000C00DC"/>
    <w:rsid w:val="000C3992"/>
    <w:rsid w:val="001574C7"/>
    <w:rsid w:val="004B4FCF"/>
    <w:rsid w:val="00600EA8"/>
    <w:rsid w:val="006B1486"/>
    <w:rsid w:val="0083073C"/>
    <w:rsid w:val="00905DFB"/>
    <w:rsid w:val="009346BB"/>
    <w:rsid w:val="00B12310"/>
    <w:rsid w:val="00B95AC2"/>
    <w:rsid w:val="00C96DE7"/>
    <w:rsid w:val="00CD1637"/>
    <w:rsid w:val="00D744AB"/>
    <w:rsid w:val="00E11DAA"/>
    <w:rsid w:val="00ED42F5"/>
    <w:rsid w:val="00F63EAE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7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C7"/>
  </w:style>
  <w:style w:type="paragraph" w:styleId="BalloonText">
    <w:name w:val="Balloon Text"/>
    <w:basedOn w:val="Normal"/>
    <w:link w:val="BalloonTextChar"/>
    <w:uiPriority w:val="99"/>
    <w:semiHidden/>
    <w:unhideWhenUsed/>
    <w:rsid w:val="0015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7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C7"/>
  </w:style>
  <w:style w:type="paragraph" w:styleId="BalloonText">
    <w:name w:val="Balloon Text"/>
    <w:basedOn w:val="Normal"/>
    <w:link w:val="BalloonTextChar"/>
    <w:uiPriority w:val="99"/>
    <w:semiHidden/>
    <w:unhideWhenUsed/>
    <w:rsid w:val="0015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iioannou</cp:lastModifiedBy>
  <cp:revision>2</cp:revision>
  <dcterms:created xsi:type="dcterms:W3CDTF">2016-08-04T05:01:00Z</dcterms:created>
  <dcterms:modified xsi:type="dcterms:W3CDTF">2016-08-04T05:01:00Z</dcterms:modified>
</cp:coreProperties>
</file>